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9349"/>
        <w:gridCol w:w="36"/>
      </w:tblGrid>
      <w:tr w:rsidR="00F40CF0" w:rsidTr="00F40CF0">
        <w:tc>
          <w:tcPr>
            <w:tcW w:w="5000" w:type="pct"/>
            <w:tcMar>
              <w:top w:w="15" w:type="dxa"/>
              <w:left w:w="15" w:type="dxa"/>
              <w:bottom w:w="15" w:type="dxa"/>
              <w:right w:w="15" w:type="dxa"/>
            </w:tcMar>
            <w:hideMark/>
          </w:tcPr>
          <w:p w:rsidR="00F40CF0" w:rsidRDefault="00F40CF0">
            <w:pPr>
              <w:spacing w:after="0" w:line="240" w:lineRule="auto"/>
              <w:jc w:val="center"/>
              <w:rPr>
                <w:rFonts w:ascii="Times New Roman" w:eastAsia="Times New Roman" w:hAnsi="Times New Roman"/>
                <w:b/>
                <w:color w:val="000000"/>
                <w:sz w:val="28"/>
                <w:szCs w:val="28"/>
                <w:lang w:eastAsia="ru-RU"/>
              </w:rPr>
            </w:pPr>
            <w:r>
              <w:fldChar w:fldCharType="begin"/>
            </w:r>
            <w:r>
              <w:instrText xml:space="preserve"> HYPERLINK "http://www.engels-city.ru/porobzhpavakt" </w:instrText>
            </w:r>
            <w:r>
              <w:fldChar w:fldCharType="separate"/>
            </w:r>
            <w:r>
              <w:rPr>
                <w:rStyle w:val="a3"/>
                <w:rFonts w:ascii="Times New Roman" w:eastAsia="Times New Roman" w:hAnsi="Times New Roman"/>
                <w:b/>
                <w:color w:val="505050"/>
                <w:sz w:val="28"/>
                <w:szCs w:val="28"/>
                <w:u w:val="none"/>
                <w:lang w:eastAsia="ru-RU"/>
              </w:rPr>
              <w:t>Порядок обжалования муниципальных правовых актов</w:t>
            </w:r>
            <w:r>
              <w:fldChar w:fldCharType="end"/>
            </w:r>
          </w:p>
        </w:tc>
        <w:tc>
          <w:tcPr>
            <w:tcW w:w="5000" w:type="pct"/>
            <w:tcMar>
              <w:top w:w="15" w:type="dxa"/>
              <w:left w:w="15" w:type="dxa"/>
              <w:bottom w:w="15" w:type="dxa"/>
              <w:right w:w="15" w:type="dxa"/>
            </w:tcMar>
            <w:hideMark/>
          </w:tcPr>
          <w:p w:rsidR="00F40CF0" w:rsidRDefault="00F40CF0">
            <w:pPr>
              <w:spacing w:after="0" w:line="240" w:lineRule="auto"/>
              <w:rPr>
                <w:sz w:val="20"/>
                <w:szCs w:val="20"/>
                <w:lang w:eastAsia="ru-RU"/>
              </w:rPr>
            </w:pPr>
          </w:p>
        </w:tc>
      </w:tr>
    </w:tbl>
    <w:p w:rsidR="00F40CF0" w:rsidRDefault="00F40CF0" w:rsidP="00F40CF0">
      <w:pPr>
        <w:spacing w:after="0" w:line="24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Органы местного самоуправления в пределах своей компетенции, установленной законодательством, принимают муниципальные правовые акты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w:t>
      </w:r>
      <w:proofErr w:type="gramEnd"/>
      <w:r>
        <w:rPr>
          <w:rFonts w:ascii="Times New Roman" w:eastAsia="Times New Roman" w:hAnsi="Times New Roman"/>
          <w:color w:val="000000"/>
          <w:sz w:val="28"/>
          <w:szCs w:val="28"/>
          <w:lang w:eastAsia="ru-RU"/>
        </w:rPr>
        <w:t xml:space="preserve">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F40CF0" w:rsidRDefault="00F40CF0" w:rsidP="00F40CF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Муниципальные правовые акты могут иметь нормативный и ненормативный характер.</w:t>
      </w:r>
    </w:p>
    <w:p w:rsidR="00F40CF0" w:rsidRDefault="00F40CF0" w:rsidP="00F40CF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Под нормативным правовым актом понимается изданный в установленном порядке акт </w:t>
      </w:r>
      <w:proofErr w:type="spellStart"/>
      <w:r>
        <w:rPr>
          <w:rFonts w:ascii="Times New Roman" w:eastAsia="Times New Roman" w:hAnsi="Times New Roman"/>
          <w:color w:val="000000"/>
          <w:sz w:val="28"/>
          <w:szCs w:val="28"/>
          <w:lang w:eastAsia="ru-RU"/>
        </w:rPr>
        <w:t>управомоченного</w:t>
      </w:r>
      <w:proofErr w:type="spellEnd"/>
      <w:r>
        <w:rPr>
          <w:rFonts w:ascii="Times New Roman" w:eastAsia="Times New Roman" w:hAnsi="Times New Roman"/>
          <w:color w:val="000000"/>
          <w:sz w:val="28"/>
          <w:szCs w:val="28"/>
          <w:lang w:eastAsia="ru-RU"/>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актом.</w:t>
      </w:r>
      <w:r>
        <w:rPr>
          <w:rFonts w:ascii="Times New Roman" w:eastAsia="Times New Roman" w:hAnsi="Times New Roman"/>
          <w:color w:val="000000"/>
          <w:sz w:val="28"/>
          <w:szCs w:val="28"/>
          <w:lang w:eastAsia="ru-RU"/>
        </w:rPr>
        <w:br/>
        <w:t xml:space="preserve">Иные решения органа местного самоуправления, должностного лица, государственного или муниципального служащего, принятые единолично или коллегиально, содержащие властное волеизъявление, порождающее правовые последствия для конкретных граждан и организаций, принятые как в письменной, так и в устной форме, являются ненормативными правовыми актами. </w:t>
      </w:r>
    </w:p>
    <w:p w:rsidR="00F40CF0" w:rsidRDefault="00F40CF0" w:rsidP="00F40CF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Гражданин, организация, считающие, что принятым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w:t>
      </w:r>
      <w:proofErr w:type="gramStart"/>
      <w:r>
        <w:rPr>
          <w:rFonts w:ascii="Times New Roman" w:eastAsia="Times New Roman" w:hAnsi="Times New Roman"/>
          <w:color w:val="000000"/>
          <w:sz w:val="28"/>
          <w:szCs w:val="28"/>
          <w:lang w:eastAsia="ru-RU"/>
        </w:rPr>
        <w:t>заявлением</w:t>
      </w:r>
      <w:proofErr w:type="gramEnd"/>
      <w:r>
        <w:rPr>
          <w:rFonts w:ascii="Times New Roman" w:eastAsia="Times New Roman" w:hAnsi="Times New Roman"/>
          <w:color w:val="000000"/>
          <w:sz w:val="28"/>
          <w:szCs w:val="28"/>
          <w:lang w:eastAsia="ru-RU"/>
        </w:rPr>
        <w:t xml:space="preserve"> о признании этого акта противоречащим закону полностью или в части.</w:t>
      </w:r>
      <w:r>
        <w:rPr>
          <w:rFonts w:ascii="Times New Roman" w:eastAsia="Times New Roman" w:hAnsi="Times New Roman"/>
          <w:color w:val="000000"/>
          <w:sz w:val="28"/>
          <w:szCs w:val="28"/>
          <w:lang w:eastAsia="ru-RU"/>
        </w:rPr>
        <w:br/>
        <w:t>Заявления об оспаривании правовых актов подаются в районный суд по месту нахождения органа местного самоуправления или должностного лица, принявших этот правовой акт.</w:t>
      </w:r>
    </w:p>
    <w:p w:rsidR="00F40CF0" w:rsidRDefault="00F40CF0" w:rsidP="00F40CF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Дела об оспаривании правовых актов, затрагивающих права и свободы заявителя в сфере предпринимательской и иной экономической деятельности, если законом их рассмотрение отнесено к компетенции арбитражного суда, рассматриваются в арбитражном процессе.</w:t>
      </w:r>
      <w:r>
        <w:rPr>
          <w:rFonts w:ascii="Times New Roman" w:eastAsia="Times New Roman" w:hAnsi="Times New Roman"/>
          <w:color w:val="000000"/>
          <w:sz w:val="28"/>
          <w:szCs w:val="28"/>
          <w:lang w:eastAsia="ru-RU"/>
        </w:rPr>
        <w:br/>
        <w:t xml:space="preserve">Заявление об оспаривании правового акта должно соответствовать общим требованиям, предусмотренным ГПК РФ. </w:t>
      </w:r>
    </w:p>
    <w:p w:rsidR="00F40CF0" w:rsidRDefault="00F40CF0" w:rsidP="00F40CF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Кроме того, исковое заявление должно содержать дополнительно данные о наименовании органа местного самоуправления или должностного </w:t>
      </w:r>
      <w:r>
        <w:rPr>
          <w:rFonts w:ascii="Times New Roman" w:eastAsia="Times New Roman" w:hAnsi="Times New Roman"/>
          <w:color w:val="000000"/>
          <w:sz w:val="28"/>
          <w:szCs w:val="28"/>
          <w:lang w:eastAsia="ru-RU"/>
        </w:rPr>
        <w:lastRenderedPageBreak/>
        <w:t>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r>
        <w:rPr>
          <w:rFonts w:ascii="Times New Roman" w:eastAsia="Times New Roman" w:hAnsi="Times New Roman"/>
          <w:color w:val="000000"/>
          <w:sz w:val="28"/>
          <w:szCs w:val="28"/>
          <w:lang w:eastAsia="ru-RU"/>
        </w:rPr>
        <w:br/>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F40CF0" w:rsidRDefault="00F40CF0" w:rsidP="00F40CF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Подача заявления об оспаривании нормативного правового акта в суд не приостанавливает действие оспариваемого нормативного правового акта.</w:t>
      </w:r>
      <w:r>
        <w:rPr>
          <w:rFonts w:ascii="Times New Roman" w:eastAsia="Times New Roman" w:hAnsi="Times New Roman"/>
          <w:color w:val="000000"/>
          <w:sz w:val="28"/>
          <w:szCs w:val="28"/>
          <w:lang w:eastAsia="ru-RU"/>
        </w:rPr>
        <w:br/>
        <w:t>С заявлением об оспаривании ненормативного правового акта гражданин вправе обратиться в суд в течение трех месяцев со дня, когда ему стало известно о нарушении его прав и свобод. Пропуск трехмесячного срока обращения в суд с заявлением не является для суда основанием для отказа в принятии заявления. Однако</w:t>
      </w:r>
      <w:proofErr w:type="gramStart"/>
      <w:r>
        <w:rPr>
          <w:rFonts w:ascii="Times New Roman" w:eastAsia="Times New Roman" w:hAnsi="Times New Roman"/>
          <w:color w:val="000000"/>
          <w:sz w:val="28"/>
          <w:szCs w:val="28"/>
          <w:lang w:eastAsia="ru-RU"/>
        </w:rPr>
        <w:t>,</w:t>
      </w:r>
      <w:proofErr w:type="gramEnd"/>
      <w:r>
        <w:rPr>
          <w:rFonts w:ascii="Times New Roman" w:eastAsia="Times New Roman" w:hAnsi="Times New Roman"/>
          <w:color w:val="000000"/>
          <w:sz w:val="28"/>
          <w:szCs w:val="28"/>
          <w:lang w:eastAsia="ru-RU"/>
        </w:rPr>
        <w:t xml:space="preserve"> причины пропуска срока выясняются в предварительном судебном заседании или судебном заседании и, если причины пропуска будут признаны судом неуважительными, они могут являться основанием для отказа в удовлетворении заявления.</w:t>
      </w:r>
    </w:p>
    <w:p w:rsidR="00F40CF0" w:rsidRDefault="00F40CF0" w:rsidP="00F40CF0">
      <w:pPr>
        <w:spacing w:after="0" w:line="240" w:lineRule="auto"/>
        <w:jc w:val="both"/>
        <w:rPr>
          <w:rFonts w:ascii="Times New Roman" w:hAnsi="Times New Roman"/>
          <w:sz w:val="28"/>
          <w:szCs w:val="28"/>
        </w:rPr>
      </w:pPr>
    </w:p>
    <w:p w:rsidR="00F40CF0" w:rsidRDefault="00F40CF0" w:rsidP="00F40CF0"/>
    <w:p w:rsidR="000E3E12" w:rsidRDefault="000E3E12">
      <w:bookmarkStart w:id="0" w:name="_GoBack"/>
      <w:bookmarkEnd w:id="0"/>
    </w:p>
    <w:sectPr w:rsidR="000E3E12" w:rsidSect="001873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9C60A3"/>
    <w:rsid w:val="00022EED"/>
    <w:rsid w:val="000868FB"/>
    <w:rsid w:val="000D7988"/>
    <w:rsid w:val="000E3E12"/>
    <w:rsid w:val="00130617"/>
    <w:rsid w:val="00131E9C"/>
    <w:rsid w:val="00181467"/>
    <w:rsid w:val="001873AC"/>
    <w:rsid w:val="001B1227"/>
    <w:rsid w:val="001C1DC5"/>
    <w:rsid w:val="001E1CB3"/>
    <w:rsid w:val="00216940"/>
    <w:rsid w:val="00230211"/>
    <w:rsid w:val="00272FCA"/>
    <w:rsid w:val="002C3ABA"/>
    <w:rsid w:val="00315D69"/>
    <w:rsid w:val="003317C8"/>
    <w:rsid w:val="003A29B1"/>
    <w:rsid w:val="003F3ECC"/>
    <w:rsid w:val="00427B88"/>
    <w:rsid w:val="004524AF"/>
    <w:rsid w:val="004968A0"/>
    <w:rsid w:val="004D7157"/>
    <w:rsid w:val="00502F5F"/>
    <w:rsid w:val="00506F95"/>
    <w:rsid w:val="00532EA4"/>
    <w:rsid w:val="005331E6"/>
    <w:rsid w:val="00563125"/>
    <w:rsid w:val="00575E7E"/>
    <w:rsid w:val="005B0253"/>
    <w:rsid w:val="00632C48"/>
    <w:rsid w:val="006A00D3"/>
    <w:rsid w:val="006C53BC"/>
    <w:rsid w:val="006E50B6"/>
    <w:rsid w:val="007030C4"/>
    <w:rsid w:val="00706CB0"/>
    <w:rsid w:val="00753970"/>
    <w:rsid w:val="00787E9B"/>
    <w:rsid w:val="007A1155"/>
    <w:rsid w:val="007A532A"/>
    <w:rsid w:val="007D611D"/>
    <w:rsid w:val="0083480F"/>
    <w:rsid w:val="0083483C"/>
    <w:rsid w:val="00846FC5"/>
    <w:rsid w:val="00853F18"/>
    <w:rsid w:val="008A10EC"/>
    <w:rsid w:val="008D6697"/>
    <w:rsid w:val="00917171"/>
    <w:rsid w:val="00920E8D"/>
    <w:rsid w:val="0093627D"/>
    <w:rsid w:val="00953EFE"/>
    <w:rsid w:val="009C0D1A"/>
    <w:rsid w:val="009C60A3"/>
    <w:rsid w:val="009D7E2E"/>
    <w:rsid w:val="009E1D94"/>
    <w:rsid w:val="00A51A87"/>
    <w:rsid w:val="00A91A98"/>
    <w:rsid w:val="00A96B99"/>
    <w:rsid w:val="00AA6637"/>
    <w:rsid w:val="00AC5649"/>
    <w:rsid w:val="00B2735A"/>
    <w:rsid w:val="00B52CA3"/>
    <w:rsid w:val="00B64997"/>
    <w:rsid w:val="00B75C6B"/>
    <w:rsid w:val="00C14E49"/>
    <w:rsid w:val="00C4657F"/>
    <w:rsid w:val="00C6570E"/>
    <w:rsid w:val="00CC2C6C"/>
    <w:rsid w:val="00CF0A28"/>
    <w:rsid w:val="00D45F74"/>
    <w:rsid w:val="00DA3829"/>
    <w:rsid w:val="00DC353C"/>
    <w:rsid w:val="00E24467"/>
    <w:rsid w:val="00E97128"/>
    <w:rsid w:val="00EB6A17"/>
    <w:rsid w:val="00F40CF0"/>
    <w:rsid w:val="00F7242F"/>
    <w:rsid w:val="00F77729"/>
    <w:rsid w:val="00FB1385"/>
    <w:rsid w:val="00FC1552"/>
    <w:rsid w:val="00FD46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C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0C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9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2013-05-23T12:06:00Z</dcterms:created>
  <dcterms:modified xsi:type="dcterms:W3CDTF">2013-05-23T12:06:00Z</dcterms:modified>
</cp:coreProperties>
</file>